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E9" w:rsidRPr="00097CE5" w:rsidRDefault="00AF321A" w:rsidP="00D51089">
      <w:pPr>
        <w:pStyle w:val="REG-H1a"/>
      </w:pPr>
      <w:r w:rsidRPr="00097CE5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3C26BE27" wp14:editId="3559B88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655" w:rsidRPr="00097CE5" w:rsidRDefault="00D2019F" w:rsidP="00682D07">
      <w:pPr>
        <w:pStyle w:val="REG-H1d"/>
        <w:rPr>
          <w:lang w:val="en-GB"/>
        </w:rPr>
      </w:pPr>
      <w:r w:rsidRPr="00097CE5">
        <w:rPr>
          <w:lang w:val="en-GB"/>
        </w:rPr>
        <w:t>REGULATIONS MADE IN TERMS OF</w:t>
      </w:r>
    </w:p>
    <w:p w:rsidR="00E2335D" w:rsidRPr="00097CE5" w:rsidRDefault="00E2335D" w:rsidP="00BD2B69">
      <w:pPr>
        <w:pStyle w:val="REG-H1d"/>
        <w:rPr>
          <w:lang w:val="en-GB"/>
        </w:rPr>
      </w:pPr>
    </w:p>
    <w:p w:rsidR="00E2335D" w:rsidRPr="00097CE5" w:rsidRDefault="00EC1ED6" w:rsidP="00E2335D">
      <w:pPr>
        <w:pStyle w:val="REG-H1a"/>
      </w:pPr>
      <w:r>
        <w:t>Administration of Estates Act 66 of 1965</w:t>
      </w:r>
    </w:p>
    <w:p w:rsidR="00BD2B69" w:rsidRPr="00097CE5" w:rsidRDefault="00D924D5" w:rsidP="00BC6658">
      <w:pPr>
        <w:pStyle w:val="REG-H1b"/>
        <w:rPr>
          <w:b w:val="0"/>
        </w:rPr>
      </w:pPr>
      <w:r w:rsidRPr="00097CE5">
        <w:rPr>
          <w:b w:val="0"/>
        </w:rPr>
        <w:t>s</w:t>
      </w:r>
      <w:r w:rsidR="00BD2B69" w:rsidRPr="00097CE5">
        <w:rPr>
          <w:b w:val="0"/>
        </w:rPr>
        <w:t xml:space="preserve">ection </w:t>
      </w:r>
      <w:r w:rsidR="00EC1ED6">
        <w:rPr>
          <w:b w:val="0"/>
        </w:rPr>
        <w:t>103</w:t>
      </w:r>
      <w:r w:rsidR="00BC6658" w:rsidRPr="00097CE5">
        <w:rPr>
          <w:b w:val="0"/>
        </w:rPr>
        <w:t>(</w:t>
      </w:r>
      <w:r w:rsidR="00EC1ED6">
        <w:rPr>
          <w:b w:val="0"/>
        </w:rPr>
        <w:t>1</w:t>
      </w:r>
      <w:r w:rsidR="00BC6658" w:rsidRPr="00097CE5">
        <w:rPr>
          <w:b w:val="0"/>
        </w:rPr>
        <w:t>)</w:t>
      </w:r>
    </w:p>
    <w:p w:rsidR="00E2335D" w:rsidRPr="00097CE5" w:rsidRDefault="00E2335D" w:rsidP="00E2335D">
      <w:pPr>
        <w:pStyle w:val="REG-H1a"/>
        <w:pBdr>
          <w:bottom w:val="single" w:sz="4" w:space="1" w:color="auto"/>
        </w:pBdr>
      </w:pPr>
    </w:p>
    <w:p w:rsidR="00E2335D" w:rsidRPr="00097CE5" w:rsidRDefault="00E2335D" w:rsidP="00E2335D">
      <w:pPr>
        <w:pStyle w:val="REG-H1a"/>
      </w:pPr>
    </w:p>
    <w:p w:rsidR="00EC1ED6" w:rsidRPr="00EC1ED6" w:rsidRDefault="00EC1ED6" w:rsidP="00E2335D">
      <w:pPr>
        <w:pStyle w:val="REG-H1b"/>
      </w:pPr>
      <w:r w:rsidRPr="00EC1ED6">
        <w:t xml:space="preserve">Determination of Amounts Relating to </w:t>
      </w:r>
      <w:r w:rsidR="00E334D6">
        <w:t>the</w:t>
      </w:r>
    </w:p>
    <w:p w:rsidR="00E2335D" w:rsidRPr="00097CE5" w:rsidRDefault="00EC1ED6" w:rsidP="00E2335D">
      <w:pPr>
        <w:pStyle w:val="REG-H1b"/>
      </w:pPr>
      <w:r w:rsidRPr="00EC1ED6">
        <w:t>Administration of Estates</w:t>
      </w:r>
    </w:p>
    <w:p w:rsidR="00D2019F" w:rsidRPr="00097CE5" w:rsidRDefault="00BD2B69" w:rsidP="00C838EC">
      <w:pPr>
        <w:pStyle w:val="REG-H1d"/>
        <w:rPr>
          <w:lang w:val="en-GB"/>
        </w:rPr>
      </w:pPr>
      <w:r w:rsidRPr="00097CE5">
        <w:rPr>
          <w:lang w:val="en-GB"/>
        </w:rPr>
        <w:t xml:space="preserve">Government Notice </w:t>
      </w:r>
      <w:r w:rsidR="00EC1ED6">
        <w:rPr>
          <w:lang w:val="en-GB"/>
        </w:rPr>
        <w:t>108</w:t>
      </w:r>
      <w:r w:rsidR="005709A6" w:rsidRPr="00097CE5">
        <w:rPr>
          <w:lang w:val="en-GB"/>
        </w:rPr>
        <w:t xml:space="preserve"> </w:t>
      </w:r>
      <w:r w:rsidR="005C16B3" w:rsidRPr="00097CE5">
        <w:rPr>
          <w:lang w:val="en-GB"/>
        </w:rPr>
        <w:t>of</w:t>
      </w:r>
      <w:r w:rsidR="005709A6" w:rsidRPr="00097CE5">
        <w:rPr>
          <w:lang w:val="en-GB"/>
        </w:rPr>
        <w:t xml:space="preserve"> </w:t>
      </w:r>
      <w:r w:rsidR="00EC1ED6">
        <w:rPr>
          <w:lang w:val="en-GB"/>
        </w:rPr>
        <w:t>2002</w:t>
      </w:r>
    </w:p>
    <w:p w:rsidR="003013D8" w:rsidRPr="00097CE5" w:rsidRDefault="003013D8" w:rsidP="003013D8">
      <w:pPr>
        <w:pStyle w:val="REG-Amend"/>
      </w:pPr>
      <w:r w:rsidRPr="00097CE5">
        <w:t>(</w:t>
      </w:r>
      <w:hyperlink r:id="rId9" w:history="1">
        <w:r w:rsidR="003D4819" w:rsidRPr="007846D0">
          <w:rPr>
            <w:rStyle w:val="Hyperlink"/>
            <w:lang w:val="en-ZA"/>
          </w:rPr>
          <w:t>GG 2760</w:t>
        </w:r>
      </w:hyperlink>
      <w:bookmarkStart w:id="0" w:name="_GoBack"/>
      <w:bookmarkEnd w:id="0"/>
      <w:r w:rsidRPr="00097CE5">
        <w:t>)</w:t>
      </w:r>
    </w:p>
    <w:p w:rsidR="003013D8" w:rsidRPr="00097CE5" w:rsidRDefault="003013D8" w:rsidP="003013D8">
      <w:pPr>
        <w:pStyle w:val="REG-Amend"/>
      </w:pPr>
      <w:r w:rsidRPr="00097CE5">
        <w:t xml:space="preserve">came into force on date of publication: </w:t>
      </w:r>
      <w:r w:rsidR="00EC1ED6">
        <w:t>1</w:t>
      </w:r>
      <w:r w:rsidRPr="00097CE5">
        <w:t xml:space="preserve"> </w:t>
      </w:r>
      <w:r w:rsidR="00EC1ED6">
        <w:t>July</w:t>
      </w:r>
      <w:r w:rsidRPr="00097CE5">
        <w:t xml:space="preserve"> </w:t>
      </w:r>
      <w:r w:rsidR="00EC1ED6">
        <w:t>2002</w:t>
      </w:r>
    </w:p>
    <w:p w:rsidR="005955EA" w:rsidRPr="00097CE5" w:rsidRDefault="005955EA" w:rsidP="0087487C">
      <w:pPr>
        <w:pStyle w:val="REG-H1a"/>
        <w:pBdr>
          <w:bottom w:val="single" w:sz="4" w:space="1" w:color="auto"/>
        </w:pBdr>
      </w:pPr>
    </w:p>
    <w:p w:rsidR="001121EE" w:rsidRPr="00097CE5" w:rsidRDefault="001121EE" w:rsidP="0087487C">
      <w:pPr>
        <w:pStyle w:val="REG-H1a"/>
      </w:pPr>
    </w:p>
    <w:p w:rsidR="008938F7" w:rsidRPr="00097CE5" w:rsidRDefault="008938F7" w:rsidP="00C36B55">
      <w:pPr>
        <w:pStyle w:val="REG-H2"/>
      </w:pPr>
      <w:r w:rsidRPr="00097CE5">
        <w:t xml:space="preserve">ARRANGEMENT OF </w:t>
      </w:r>
      <w:r w:rsidR="00C11092" w:rsidRPr="00097CE5">
        <w:t>REGULATIONS</w:t>
      </w:r>
    </w:p>
    <w:p w:rsidR="00C63501" w:rsidRPr="00097CE5" w:rsidRDefault="00C63501" w:rsidP="00003730">
      <w:pPr>
        <w:pStyle w:val="REG-P0"/>
        <w:rPr>
          <w:color w:val="00B050"/>
        </w:rPr>
      </w:pPr>
    </w:p>
    <w:p w:rsidR="00A156A1" w:rsidRPr="00097CE5" w:rsidRDefault="00A156A1" w:rsidP="00914280">
      <w:pPr>
        <w:pStyle w:val="REG-P0"/>
        <w:rPr>
          <w:color w:val="00B050"/>
        </w:rPr>
      </w:pPr>
      <w:r w:rsidRPr="00097CE5">
        <w:rPr>
          <w:color w:val="00B050"/>
        </w:rPr>
        <w:t>1.</w:t>
      </w:r>
      <w:r w:rsidRPr="00097CE5">
        <w:rPr>
          <w:color w:val="00B050"/>
        </w:rPr>
        <w:tab/>
      </w:r>
      <w:r w:rsidR="00EC1ED6">
        <w:rPr>
          <w:color w:val="00B050"/>
        </w:rPr>
        <w:t>Definitions</w:t>
      </w:r>
    </w:p>
    <w:p w:rsidR="003905F1" w:rsidRPr="00097CE5" w:rsidRDefault="003905F1" w:rsidP="00914280">
      <w:pPr>
        <w:pStyle w:val="REG-P0"/>
        <w:rPr>
          <w:color w:val="00B050"/>
        </w:rPr>
      </w:pPr>
      <w:r w:rsidRPr="00097CE5">
        <w:rPr>
          <w:color w:val="00B050"/>
        </w:rPr>
        <w:t>2.</w:t>
      </w:r>
      <w:r w:rsidRPr="00097CE5">
        <w:rPr>
          <w:color w:val="00B050"/>
        </w:rPr>
        <w:tab/>
      </w:r>
      <w:r w:rsidR="00EC1ED6">
        <w:rPr>
          <w:color w:val="00B050"/>
        </w:rPr>
        <w:t>Determination of amounts relating to the administration of estates</w:t>
      </w:r>
    </w:p>
    <w:p w:rsidR="00FA7FE6" w:rsidRPr="00097CE5" w:rsidRDefault="00FA7FE6" w:rsidP="00B0347D">
      <w:pPr>
        <w:pStyle w:val="REG-H1a"/>
        <w:pBdr>
          <w:bottom w:val="single" w:sz="4" w:space="1" w:color="auto"/>
        </w:pBdr>
      </w:pPr>
    </w:p>
    <w:p w:rsidR="00342850" w:rsidRPr="00097CE5" w:rsidRDefault="00342850" w:rsidP="00342850">
      <w:pPr>
        <w:pStyle w:val="REG-H1a"/>
      </w:pPr>
    </w:p>
    <w:p w:rsidR="00EC1ED6" w:rsidRPr="00EC1ED6" w:rsidRDefault="00EC1ED6" w:rsidP="00EC1ED6">
      <w:pPr>
        <w:pStyle w:val="REG-P0"/>
        <w:rPr>
          <w:b/>
          <w:lang w:val="en-US"/>
        </w:rPr>
      </w:pPr>
      <w:r w:rsidRPr="00EC1ED6">
        <w:rPr>
          <w:b/>
          <w:lang w:val="en-US"/>
        </w:rPr>
        <w:t>Definitions</w:t>
      </w:r>
    </w:p>
    <w:p w:rsidR="00EC1ED6" w:rsidRDefault="00EC1ED6" w:rsidP="00EC1ED6">
      <w:pPr>
        <w:pStyle w:val="REG-P0"/>
        <w:rPr>
          <w:lang w:val="en-US"/>
        </w:rPr>
      </w:pPr>
    </w:p>
    <w:p w:rsidR="00EC1ED6" w:rsidRDefault="00EC1ED6" w:rsidP="00EC1ED6">
      <w:pPr>
        <w:pStyle w:val="REG-P1"/>
        <w:rPr>
          <w:lang w:val="en-US"/>
        </w:rPr>
      </w:pPr>
      <w:r w:rsidRPr="00EC1ED6">
        <w:rPr>
          <w:b/>
          <w:lang w:val="en-US"/>
        </w:rPr>
        <w:t>1.</w:t>
      </w:r>
      <w:r>
        <w:rPr>
          <w:lang w:val="en-US"/>
        </w:rPr>
        <w:tab/>
        <w:t>In these regulations, a word or expression defined in the Act has that meaning and, unless the context otherwise indicates -</w:t>
      </w:r>
    </w:p>
    <w:p w:rsidR="00EC1ED6" w:rsidRDefault="00EC1ED6" w:rsidP="00EC1ED6">
      <w:pPr>
        <w:pStyle w:val="REG-P1"/>
        <w:ind w:firstLine="0"/>
        <w:rPr>
          <w:lang w:val="en-US"/>
        </w:rPr>
      </w:pPr>
    </w:p>
    <w:p w:rsidR="00EC1ED6" w:rsidRDefault="00EC1ED6" w:rsidP="00EC1ED6">
      <w:pPr>
        <w:pStyle w:val="REG-P1"/>
        <w:ind w:firstLine="0"/>
        <w:rPr>
          <w:lang w:val="en-US"/>
        </w:rPr>
      </w:pPr>
      <w:r w:rsidRPr="00EC1ED6">
        <w:rPr>
          <w:rStyle w:val="REG-P0Char"/>
        </w:rPr>
        <w:t>“the Act” means the Administration of Estates Act, 1965 (Act No. 66 of 1965</w:t>
      </w:r>
      <w:r>
        <w:rPr>
          <w:lang w:val="en-US"/>
        </w:rPr>
        <w:t>).</w:t>
      </w:r>
    </w:p>
    <w:p w:rsidR="00EC1ED6" w:rsidRDefault="00EC1ED6" w:rsidP="00EC1ED6">
      <w:pPr>
        <w:pStyle w:val="REG-P1"/>
        <w:rPr>
          <w:lang w:val="en-US"/>
        </w:rPr>
      </w:pPr>
    </w:p>
    <w:p w:rsidR="00EC1ED6" w:rsidRDefault="00EC1ED6" w:rsidP="00EC1ED6">
      <w:pPr>
        <w:pStyle w:val="REG-P0"/>
        <w:rPr>
          <w:b/>
          <w:lang w:val="en-US"/>
        </w:rPr>
      </w:pPr>
      <w:r w:rsidRPr="00EC1ED6">
        <w:rPr>
          <w:b/>
          <w:lang w:val="en-US"/>
        </w:rPr>
        <w:t>Determination of amounts relating to the administration of estates</w:t>
      </w:r>
    </w:p>
    <w:p w:rsidR="00EC1ED6" w:rsidRPr="00EC1ED6" w:rsidRDefault="00EC1ED6" w:rsidP="00EC1ED6">
      <w:pPr>
        <w:pStyle w:val="REG-P0"/>
        <w:rPr>
          <w:b/>
          <w:lang w:val="en-US"/>
        </w:rPr>
      </w:pPr>
    </w:p>
    <w:p w:rsidR="00EC1ED6" w:rsidRDefault="00EC1ED6" w:rsidP="00EC1ED6">
      <w:pPr>
        <w:pStyle w:val="REG-P1"/>
        <w:rPr>
          <w:lang w:val="en-US"/>
        </w:rPr>
      </w:pPr>
      <w:r w:rsidRPr="00EC1ED6">
        <w:rPr>
          <w:b/>
          <w:lang w:val="en-US"/>
        </w:rPr>
        <w:t>2.</w:t>
      </w:r>
      <w:r>
        <w:rPr>
          <w:lang w:val="en-US"/>
        </w:rPr>
        <w:tab/>
        <w:t>For the purposes of the sections of the Act mentioned in Column 1 of the table below, the amounts mentioned in column 2 of that table apply:</w:t>
      </w:r>
    </w:p>
    <w:p w:rsidR="00DC1F20" w:rsidRDefault="00DC1F20" w:rsidP="00EC1ED6">
      <w:pPr>
        <w:pStyle w:val="REG-P1"/>
        <w:rPr>
          <w:lang w:val="en-US"/>
        </w:rPr>
      </w:pPr>
    </w:p>
    <w:p w:rsidR="00DC1F20" w:rsidRDefault="00DC1F20" w:rsidP="00DC1F20">
      <w:pPr>
        <w:pStyle w:val="REG-Amend"/>
        <w:rPr>
          <w:lang w:val="en-US"/>
        </w:rPr>
      </w:pPr>
      <w:r>
        <w:rPr>
          <w:lang w:val="en-US"/>
        </w:rPr>
        <w:t xml:space="preserve">[The inconsistent capitalisation of the world “column” appears as in the </w:t>
      </w:r>
      <w:r w:rsidRPr="00DC1F20">
        <w:rPr>
          <w:i/>
          <w:lang w:val="en-US"/>
        </w:rPr>
        <w:t>Government Gazette</w:t>
      </w:r>
      <w:r>
        <w:rPr>
          <w:i/>
          <w:lang w:val="en-US"/>
        </w:rPr>
        <w:t>.</w:t>
      </w:r>
      <w:r>
        <w:rPr>
          <w:lang w:val="en-US"/>
        </w:rPr>
        <w:t>]</w:t>
      </w:r>
    </w:p>
    <w:p w:rsidR="00DC1F20" w:rsidRDefault="00DC1F20" w:rsidP="00DC1F20">
      <w:pPr>
        <w:pStyle w:val="REG-Amend"/>
        <w:rPr>
          <w:lang w:val="en-US"/>
        </w:rPr>
      </w:pPr>
      <w:r>
        <w:rPr>
          <w:lang w:val="en-US"/>
        </w:rPr>
        <w:br w:type="column"/>
      </w:r>
    </w:p>
    <w:p w:rsidR="00EC1ED6" w:rsidRDefault="00EC1ED6" w:rsidP="00EC1ED6">
      <w:pPr>
        <w:pStyle w:val="REG-P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EC1ED6" w:rsidP="00EC1ED6">
            <w:pPr>
              <w:pStyle w:val="REG-P1"/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C1ED6">
              <w:rPr>
                <w:b/>
                <w:sz w:val="20"/>
                <w:szCs w:val="20"/>
                <w:lang w:val="en-US"/>
              </w:rPr>
              <w:t>COLUMN 1</w:t>
            </w:r>
          </w:p>
        </w:tc>
        <w:tc>
          <w:tcPr>
            <w:tcW w:w="4244" w:type="dxa"/>
            <w:vAlign w:val="center"/>
          </w:tcPr>
          <w:p w:rsidR="00EC1ED6" w:rsidRPr="00EC1ED6" w:rsidRDefault="00EC1ED6" w:rsidP="00EC1ED6">
            <w:pPr>
              <w:pStyle w:val="REG-P1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C1ED6">
              <w:rPr>
                <w:b/>
                <w:sz w:val="20"/>
                <w:szCs w:val="20"/>
                <w:lang w:val="en-US"/>
              </w:rPr>
              <w:t>COLUMN 2</w:t>
            </w:r>
          </w:p>
        </w:tc>
      </w:tr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EC1ED6" w:rsidP="00E334D6">
            <w:pPr>
              <w:pStyle w:val="REG-P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C1ED6">
              <w:rPr>
                <w:sz w:val="20"/>
                <w:szCs w:val="20"/>
                <w:lang w:val="en-US"/>
              </w:rPr>
              <w:t>Section 18(3)</w:t>
            </w:r>
          </w:p>
        </w:tc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34D6">
              <w:rPr>
                <w:sz w:val="20"/>
                <w:szCs w:val="20"/>
                <w:lang w:val="en-US"/>
              </w:rPr>
              <w:t>N$ 100 000</w:t>
            </w:r>
          </w:p>
        </w:tc>
      </w:tr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DC1F20" w:rsidP="00E334D6">
            <w:pPr>
              <w:pStyle w:val="REG-P1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 w:rsidR="00EC1ED6" w:rsidRPr="00EC1ED6">
              <w:rPr>
                <w:sz w:val="20"/>
                <w:szCs w:val="20"/>
                <w:lang w:val="en-US"/>
              </w:rPr>
              <w:t>Section 28(1)(a)</w:t>
            </w:r>
          </w:p>
        </w:tc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34D6">
              <w:rPr>
                <w:sz w:val="20"/>
                <w:szCs w:val="20"/>
                <w:lang w:val="en-US"/>
              </w:rPr>
              <w:t xml:space="preserve">N$ 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 w:rsidR="00E334D6">
              <w:rPr>
                <w:sz w:val="20"/>
                <w:szCs w:val="20"/>
                <w:lang w:val="en-US"/>
              </w:rPr>
              <w:t>500</w:t>
            </w:r>
          </w:p>
        </w:tc>
      </w:tr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EC1ED6" w:rsidP="00E334D6">
            <w:pPr>
              <w:pStyle w:val="REG-P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C1ED6">
              <w:rPr>
                <w:sz w:val="20"/>
                <w:szCs w:val="20"/>
                <w:lang w:val="en-US"/>
              </w:rPr>
              <w:t>Section 30(b)</w:t>
            </w:r>
          </w:p>
        </w:tc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34D6">
              <w:rPr>
                <w:sz w:val="20"/>
                <w:szCs w:val="20"/>
                <w:lang w:val="en-US"/>
              </w:rPr>
              <w:t xml:space="preserve">N$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E334D6">
              <w:rPr>
                <w:sz w:val="20"/>
                <w:szCs w:val="20"/>
                <w:lang w:val="en-US"/>
              </w:rPr>
              <w:t>25 000</w:t>
            </w:r>
          </w:p>
        </w:tc>
      </w:tr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EC1ED6" w:rsidP="00E334D6">
            <w:pPr>
              <w:pStyle w:val="REG-P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C1ED6">
              <w:rPr>
                <w:sz w:val="20"/>
                <w:szCs w:val="20"/>
                <w:lang w:val="en-US"/>
              </w:rPr>
              <w:t>Section 34(2)</w:t>
            </w:r>
          </w:p>
        </w:tc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34D6">
              <w:rPr>
                <w:sz w:val="20"/>
                <w:szCs w:val="20"/>
                <w:lang w:val="en-US"/>
              </w:rPr>
              <w:t xml:space="preserve">N$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E334D6">
              <w:rPr>
                <w:sz w:val="20"/>
                <w:szCs w:val="20"/>
                <w:lang w:val="en-US"/>
              </w:rPr>
              <w:t>50 000</w:t>
            </w:r>
          </w:p>
        </w:tc>
      </w:tr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E334D6" w:rsidP="00E334D6">
            <w:pPr>
              <w:pStyle w:val="REG-P1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 w:rsidR="00EC1ED6" w:rsidRPr="00EC1ED6">
              <w:rPr>
                <w:sz w:val="20"/>
                <w:szCs w:val="20"/>
                <w:lang w:val="en-US"/>
              </w:rPr>
              <w:t>Section 34(4)(a)</w:t>
            </w:r>
          </w:p>
        </w:tc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34D6">
              <w:rPr>
                <w:sz w:val="20"/>
                <w:szCs w:val="20"/>
                <w:lang w:val="en-US"/>
              </w:rPr>
              <w:t xml:space="preserve">N$ 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 w:rsidR="00E334D6">
              <w:rPr>
                <w:sz w:val="20"/>
                <w:szCs w:val="20"/>
                <w:lang w:val="en-US"/>
              </w:rPr>
              <w:t>100</w:t>
            </w:r>
          </w:p>
        </w:tc>
      </w:tr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E334D6" w:rsidP="00E334D6">
            <w:pPr>
              <w:pStyle w:val="REG-P1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Section 80(2)</w:t>
            </w:r>
          </w:p>
        </w:tc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34D6">
              <w:rPr>
                <w:sz w:val="20"/>
                <w:szCs w:val="20"/>
                <w:lang w:val="en-US"/>
              </w:rPr>
              <w:t>N$ 150 000</w:t>
            </w:r>
          </w:p>
        </w:tc>
      </w:tr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E334D6" w:rsidP="00E334D6">
            <w:pPr>
              <w:pStyle w:val="REG-P1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Section 90(1)</w:t>
            </w:r>
          </w:p>
        </w:tc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34D6">
              <w:rPr>
                <w:sz w:val="20"/>
                <w:szCs w:val="20"/>
                <w:lang w:val="en-US"/>
              </w:rPr>
              <w:t xml:space="preserve">N$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E334D6">
              <w:rPr>
                <w:sz w:val="20"/>
                <w:szCs w:val="20"/>
                <w:lang w:val="en-US"/>
              </w:rPr>
              <w:t>50 000</w:t>
            </w:r>
          </w:p>
        </w:tc>
      </w:tr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="00E334D6">
              <w:rPr>
                <w:sz w:val="20"/>
                <w:szCs w:val="20"/>
                <w:lang w:val="en-US"/>
              </w:rPr>
              <w:t>Section 91</w:t>
            </w:r>
          </w:p>
        </w:tc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34D6">
              <w:rPr>
                <w:sz w:val="20"/>
                <w:szCs w:val="20"/>
                <w:lang w:val="en-US"/>
              </w:rPr>
              <w:t xml:space="preserve">N$ 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 w:rsidR="00E334D6">
              <w:rPr>
                <w:sz w:val="20"/>
                <w:szCs w:val="20"/>
                <w:lang w:val="en-US"/>
              </w:rPr>
              <w:t>500</w:t>
            </w:r>
          </w:p>
        </w:tc>
      </w:tr>
      <w:tr w:rsidR="00EC1ED6" w:rsidRPr="00EC1ED6" w:rsidTr="00EC1ED6">
        <w:tc>
          <w:tcPr>
            <w:tcW w:w="4244" w:type="dxa"/>
            <w:vAlign w:val="center"/>
          </w:tcPr>
          <w:p w:rsidR="00EC1ED6" w:rsidRPr="00EC1ED6" w:rsidRDefault="00E334D6" w:rsidP="00E334D6">
            <w:pPr>
              <w:pStyle w:val="REG-P1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Section 93(1)</w:t>
            </w:r>
          </w:p>
        </w:tc>
        <w:tc>
          <w:tcPr>
            <w:tcW w:w="4244" w:type="dxa"/>
            <w:vAlign w:val="center"/>
          </w:tcPr>
          <w:p w:rsidR="00EC1ED6" w:rsidRPr="00EC1ED6" w:rsidRDefault="00DC1F20" w:rsidP="00DC1F20">
            <w:pPr>
              <w:pStyle w:val="REG-P1"/>
              <w:ind w:left="1134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34D6">
              <w:rPr>
                <w:sz w:val="20"/>
                <w:szCs w:val="20"/>
                <w:lang w:val="en-US"/>
              </w:rPr>
              <w:t xml:space="preserve">N$ </w:t>
            </w:r>
            <w:r>
              <w:rPr>
                <w:sz w:val="20"/>
                <w:szCs w:val="20"/>
                <w:lang w:val="en-US"/>
              </w:rPr>
              <w:t xml:space="preserve">         </w:t>
            </w:r>
            <w:r w:rsidR="00E334D6">
              <w:rPr>
                <w:sz w:val="20"/>
                <w:szCs w:val="20"/>
                <w:lang w:val="en-US"/>
              </w:rPr>
              <w:t>10</w:t>
            </w:r>
          </w:p>
        </w:tc>
      </w:tr>
    </w:tbl>
    <w:p w:rsidR="00EC1ED6" w:rsidRDefault="00EC1ED6" w:rsidP="00E334D6">
      <w:pPr>
        <w:pStyle w:val="REG-P1"/>
        <w:rPr>
          <w:lang w:val="en-US"/>
        </w:rPr>
      </w:pPr>
    </w:p>
    <w:sectPr w:rsidR="00EC1ED6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38" w:rsidRDefault="008F4838">
      <w:r>
        <w:separator/>
      </w:r>
    </w:p>
  </w:endnote>
  <w:endnote w:type="continuationSeparator" w:id="0">
    <w:p w:rsidR="008F4838" w:rsidRDefault="008F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38" w:rsidRDefault="008F4838">
      <w:r>
        <w:separator/>
      </w:r>
    </w:p>
  </w:footnote>
  <w:footnote w:type="continuationSeparator" w:id="0">
    <w:p w:rsidR="008F4838" w:rsidRDefault="008F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7D7264" w:rsidRDefault="009D0156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410FFF77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AF01EA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7D7264">
      <w:rPr>
        <w:rFonts w:ascii="Arial" w:hAnsi="Arial" w:cs="Arial"/>
        <w:sz w:val="12"/>
        <w:szCs w:val="16"/>
      </w:rPr>
      <w:t>Republic of Namibia</w:t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7D7264">
      <w:rPr>
        <w:rFonts w:ascii="Arial" w:hAnsi="Arial" w:cs="Arial"/>
        <w:b/>
        <w:sz w:val="16"/>
        <w:szCs w:val="16"/>
      </w:rPr>
      <w:instrText xml:space="preserve"> PAGE   \* MERGEFORMAT </w:instrTex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separate"/>
    </w:r>
    <w:r w:rsidR="003D4819">
      <w:rPr>
        <w:rFonts w:ascii="Arial" w:hAnsi="Arial" w:cs="Arial"/>
        <w:b/>
        <w:sz w:val="16"/>
        <w:szCs w:val="16"/>
      </w:rPr>
      <w:t>2</w:t>
    </w:r>
    <w:r w:rsidR="008D093F" w:rsidRPr="007D7264">
      <w:rPr>
        <w:rFonts w:ascii="Arial" w:hAnsi="Arial" w:cs="Arial"/>
        <w:b/>
        <w:sz w:val="16"/>
        <w:szCs w:val="16"/>
      </w:rPr>
      <w:fldChar w:fldCharType="end"/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0B4FB6" w:rsidRPr="007D7264">
      <w:rPr>
        <w:rFonts w:ascii="Arial" w:hAnsi="Arial" w:cs="Arial"/>
        <w:sz w:val="12"/>
        <w:szCs w:val="16"/>
      </w:rPr>
      <w:t>Annotated Statutes</w:t>
    </w:r>
    <w:r w:rsidR="00BF0042" w:rsidRPr="007D7264">
      <w:rPr>
        <w:rFonts w:ascii="Arial" w:hAnsi="Arial" w:cs="Arial"/>
        <w:b/>
        <w:sz w:val="16"/>
        <w:szCs w:val="16"/>
      </w:rPr>
      <w:t xml:space="preserve"> </w:t>
    </w:r>
  </w:p>
  <w:p w:rsidR="00CC205C" w:rsidRPr="00F25922" w:rsidRDefault="00B21824" w:rsidP="00F25922">
    <w:pPr>
      <w:pStyle w:val="REG-PHA"/>
    </w:pPr>
    <w:r w:rsidRPr="00F25922">
      <w:t>REGULATIONS</w:t>
    </w:r>
  </w:p>
  <w:p w:rsidR="00BF0042" w:rsidRDefault="00E334D6" w:rsidP="00F86229">
    <w:pPr>
      <w:pStyle w:val="REG-PHb"/>
      <w:spacing w:after="120"/>
    </w:pPr>
    <w:r>
      <w:t>Administration of Estates Act 66 of 1965</w:t>
    </w:r>
  </w:p>
  <w:p w:rsidR="00BF5B36" w:rsidRPr="00F25922" w:rsidRDefault="00E334D6" w:rsidP="00F25922">
    <w:pPr>
      <w:pStyle w:val="REG-PHb"/>
    </w:pPr>
    <w:r w:rsidRPr="00E334D6">
      <w:t xml:space="preserve">Determination of </w:t>
    </w:r>
    <w:r w:rsidR="00F84A7D">
      <w:t>A</w:t>
    </w:r>
    <w:r w:rsidRPr="00E334D6">
      <w:t xml:space="preserve">mounts relating to the </w:t>
    </w:r>
    <w:r w:rsidR="00F84A7D">
      <w:t>A</w:t>
    </w:r>
    <w:r w:rsidRPr="00E334D6">
      <w:t xml:space="preserve">dministration of </w:t>
    </w:r>
    <w:r w:rsidR="00F84A7D">
      <w:t>E</w:t>
    </w:r>
    <w:r w:rsidRPr="00E334D6">
      <w:t>states</w:t>
    </w:r>
  </w:p>
  <w:p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BA6B35" w:rsidRDefault="009D0156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1DC853DF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962F1D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NjM3MDUzsrQ0tzBW0lEKTi0uzszPAykwrgUAmXQYmiwAAAA="/>
  </w:docVars>
  <w:rsids>
    <w:rsidRoot w:val="009D0156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153A8"/>
    <w:rsid w:val="00022398"/>
    <w:rsid w:val="00023D2F"/>
    <w:rsid w:val="000242FF"/>
    <w:rsid w:val="00024D3E"/>
    <w:rsid w:val="00034949"/>
    <w:rsid w:val="00034B64"/>
    <w:rsid w:val="000351E9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3B2A"/>
    <w:rsid w:val="00084A4D"/>
    <w:rsid w:val="000878E9"/>
    <w:rsid w:val="000903F9"/>
    <w:rsid w:val="00097CE5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1898"/>
    <w:rsid w:val="000D3B3A"/>
    <w:rsid w:val="000D61EB"/>
    <w:rsid w:val="000E11A7"/>
    <w:rsid w:val="000E21FC"/>
    <w:rsid w:val="000E427F"/>
    <w:rsid w:val="000E5C90"/>
    <w:rsid w:val="000F1E72"/>
    <w:rsid w:val="000F260D"/>
    <w:rsid w:val="000F4429"/>
    <w:rsid w:val="000F6F3A"/>
    <w:rsid w:val="000F7993"/>
    <w:rsid w:val="0010747B"/>
    <w:rsid w:val="001121EE"/>
    <w:rsid w:val="001128C3"/>
    <w:rsid w:val="00115680"/>
    <w:rsid w:val="00121135"/>
    <w:rsid w:val="0012543A"/>
    <w:rsid w:val="00133371"/>
    <w:rsid w:val="00137169"/>
    <w:rsid w:val="00142743"/>
    <w:rsid w:val="00143E17"/>
    <w:rsid w:val="0014581A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5772"/>
    <w:rsid w:val="00186652"/>
    <w:rsid w:val="00187D5F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0B49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4DA5"/>
    <w:rsid w:val="002075A8"/>
    <w:rsid w:val="0021001A"/>
    <w:rsid w:val="00213CA6"/>
    <w:rsid w:val="00215715"/>
    <w:rsid w:val="002208C6"/>
    <w:rsid w:val="00221C58"/>
    <w:rsid w:val="002252DD"/>
    <w:rsid w:val="00230967"/>
    <w:rsid w:val="0023567D"/>
    <w:rsid w:val="0024286B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5095"/>
    <w:rsid w:val="002A6CF2"/>
    <w:rsid w:val="002B1C39"/>
    <w:rsid w:val="002B1CEC"/>
    <w:rsid w:val="002B2784"/>
    <w:rsid w:val="002B4E1F"/>
    <w:rsid w:val="002B6E05"/>
    <w:rsid w:val="002C692D"/>
    <w:rsid w:val="002D1D4C"/>
    <w:rsid w:val="002D4ED3"/>
    <w:rsid w:val="002E29FE"/>
    <w:rsid w:val="002E3094"/>
    <w:rsid w:val="002E62C7"/>
    <w:rsid w:val="002F4347"/>
    <w:rsid w:val="003013D8"/>
    <w:rsid w:val="00303D74"/>
    <w:rsid w:val="00304858"/>
    <w:rsid w:val="00312523"/>
    <w:rsid w:val="003210DA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594"/>
    <w:rsid w:val="00380973"/>
    <w:rsid w:val="003837C6"/>
    <w:rsid w:val="003849A8"/>
    <w:rsid w:val="003905F1"/>
    <w:rsid w:val="00391944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0766"/>
    <w:rsid w:val="003D233B"/>
    <w:rsid w:val="003D4009"/>
    <w:rsid w:val="003D4819"/>
    <w:rsid w:val="003D4EAA"/>
    <w:rsid w:val="003D76EF"/>
    <w:rsid w:val="003E10DB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2A9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86BF5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45F6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074E0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87B"/>
    <w:rsid w:val="00582A2E"/>
    <w:rsid w:val="00583761"/>
    <w:rsid w:val="0058749F"/>
    <w:rsid w:val="00592D0E"/>
    <w:rsid w:val="005930B1"/>
    <w:rsid w:val="00594065"/>
    <w:rsid w:val="005955EA"/>
    <w:rsid w:val="00597B78"/>
    <w:rsid w:val="005A2789"/>
    <w:rsid w:val="005A44FC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5F1D50"/>
    <w:rsid w:val="005F6F1D"/>
    <w:rsid w:val="00601274"/>
    <w:rsid w:val="00602850"/>
    <w:rsid w:val="00602AA5"/>
    <w:rsid w:val="00604AAC"/>
    <w:rsid w:val="00604F4B"/>
    <w:rsid w:val="00607455"/>
    <w:rsid w:val="006075F7"/>
    <w:rsid w:val="00607964"/>
    <w:rsid w:val="0061216D"/>
    <w:rsid w:val="00613086"/>
    <w:rsid w:val="0062075A"/>
    <w:rsid w:val="00623C96"/>
    <w:rsid w:val="00625ED8"/>
    <w:rsid w:val="006271AA"/>
    <w:rsid w:val="00634DA7"/>
    <w:rsid w:val="006350C4"/>
    <w:rsid w:val="006353C1"/>
    <w:rsid w:val="00642844"/>
    <w:rsid w:val="00643711"/>
    <w:rsid w:val="0064409B"/>
    <w:rsid w:val="006441C2"/>
    <w:rsid w:val="00644FCB"/>
    <w:rsid w:val="00645C44"/>
    <w:rsid w:val="00651EA5"/>
    <w:rsid w:val="00655E3F"/>
    <w:rsid w:val="0065745C"/>
    <w:rsid w:val="00660511"/>
    <w:rsid w:val="00660B9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0C23"/>
    <w:rsid w:val="006B2458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3C41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1B90"/>
    <w:rsid w:val="0074665A"/>
    <w:rsid w:val="00746B11"/>
    <w:rsid w:val="007472C3"/>
    <w:rsid w:val="0075097C"/>
    <w:rsid w:val="00752131"/>
    <w:rsid w:val="0075395F"/>
    <w:rsid w:val="007568E7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389D"/>
    <w:rsid w:val="007A4003"/>
    <w:rsid w:val="007A5F9C"/>
    <w:rsid w:val="007C01FC"/>
    <w:rsid w:val="007C2592"/>
    <w:rsid w:val="007C276C"/>
    <w:rsid w:val="007C2B58"/>
    <w:rsid w:val="007C2DE7"/>
    <w:rsid w:val="007C4355"/>
    <w:rsid w:val="007D33B0"/>
    <w:rsid w:val="007D4551"/>
    <w:rsid w:val="007D7264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2E73"/>
    <w:rsid w:val="007F365E"/>
    <w:rsid w:val="007F45A7"/>
    <w:rsid w:val="00800A2F"/>
    <w:rsid w:val="00806ACE"/>
    <w:rsid w:val="00807638"/>
    <w:rsid w:val="00807C41"/>
    <w:rsid w:val="0081157F"/>
    <w:rsid w:val="0081198A"/>
    <w:rsid w:val="00811F4D"/>
    <w:rsid w:val="00817B5C"/>
    <w:rsid w:val="008207CD"/>
    <w:rsid w:val="00821A2C"/>
    <w:rsid w:val="00822AB3"/>
    <w:rsid w:val="00825C43"/>
    <w:rsid w:val="00830B63"/>
    <w:rsid w:val="008312A9"/>
    <w:rsid w:val="0083145E"/>
    <w:rsid w:val="008332B7"/>
    <w:rsid w:val="008351B0"/>
    <w:rsid w:val="00836052"/>
    <w:rsid w:val="00840A44"/>
    <w:rsid w:val="0084115B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7774D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3D3C"/>
    <w:rsid w:val="008C4F88"/>
    <w:rsid w:val="008D093F"/>
    <w:rsid w:val="008D24F3"/>
    <w:rsid w:val="008D3142"/>
    <w:rsid w:val="008D4238"/>
    <w:rsid w:val="008D4BE2"/>
    <w:rsid w:val="008D7F66"/>
    <w:rsid w:val="008E0937"/>
    <w:rsid w:val="008F4838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149A"/>
    <w:rsid w:val="0094272F"/>
    <w:rsid w:val="009440A2"/>
    <w:rsid w:val="0094500C"/>
    <w:rsid w:val="00946D77"/>
    <w:rsid w:val="00960A33"/>
    <w:rsid w:val="00961AC0"/>
    <w:rsid w:val="00961F34"/>
    <w:rsid w:val="00963D1F"/>
    <w:rsid w:val="00965A50"/>
    <w:rsid w:val="00965D02"/>
    <w:rsid w:val="00966144"/>
    <w:rsid w:val="009674A5"/>
    <w:rsid w:val="00971042"/>
    <w:rsid w:val="00975CFB"/>
    <w:rsid w:val="0097618B"/>
    <w:rsid w:val="009774F9"/>
    <w:rsid w:val="00981EC4"/>
    <w:rsid w:val="00982FE4"/>
    <w:rsid w:val="009830C2"/>
    <w:rsid w:val="00987DBD"/>
    <w:rsid w:val="0099219B"/>
    <w:rsid w:val="00992BA2"/>
    <w:rsid w:val="00993997"/>
    <w:rsid w:val="009963D4"/>
    <w:rsid w:val="009968F2"/>
    <w:rsid w:val="009A393E"/>
    <w:rsid w:val="009A73DE"/>
    <w:rsid w:val="009B0E42"/>
    <w:rsid w:val="009C20FA"/>
    <w:rsid w:val="009D0156"/>
    <w:rsid w:val="009D3443"/>
    <w:rsid w:val="009D3DBD"/>
    <w:rsid w:val="009E66C3"/>
    <w:rsid w:val="009E79BE"/>
    <w:rsid w:val="009F0F2B"/>
    <w:rsid w:val="009F33C9"/>
    <w:rsid w:val="009F382B"/>
    <w:rsid w:val="009F4A96"/>
    <w:rsid w:val="009F735A"/>
    <w:rsid w:val="009F7600"/>
    <w:rsid w:val="00A03365"/>
    <w:rsid w:val="00A07879"/>
    <w:rsid w:val="00A11BB1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16C"/>
    <w:rsid w:val="00A60798"/>
    <w:rsid w:val="00A60BC7"/>
    <w:rsid w:val="00A62193"/>
    <w:rsid w:val="00A62552"/>
    <w:rsid w:val="00A65C80"/>
    <w:rsid w:val="00A7060B"/>
    <w:rsid w:val="00A70D02"/>
    <w:rsid w:val="00A72DCD"/>
    <w:rsid w:val="00A7574B"/>
    <w:rsid w:val="00A81C7A"/>
    <w:rsid w:val="00A83578"/>
    <w:rsid w:val="00A86E94"/>
    <w:rsid w:val="00A927B8"/>
    <w:rsid w:val="00A92C42"/>
    <w:rsid w:val="00A9319E"/>
    <w:rsid w:val="00A93B18"/>
    <w:rsid w:val="00A95CA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9DF"/>
    <w:rsid w:val="00AB7D0E"/>
    <w:rsid w:val="00AC0484"/>
    <w:rsid w:val="00AC2203"/>
    <w:rsid w:val="00AC2903"/>
    <w:rsid w:val="00AC48A2"/>
    <w:rsid w:val="00AC4FD6"/>
    <w:rsid w:val="00AC550E"/>
    <w:rsid w:val="00AC571E"/>
    <w:rsid w:val="00AC79B8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0499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5EB6"/>
    <w:rsid w:val="00B77A86"/>
    <w:rsid w:val="00B819F9"/>
    <w:rsid w:val="00B839AD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5040"/>
    <w:rsid w:val="00BC6658"/>
    <w:rsid w:val="00BC697F"/>
    <w:rsid w:val="00BD2B69"/>
    <w:rsid w:val="00BD4143"/>
    <w:rsid w:val="00BD5386"/>
    <w:rsid w:val="00BE17CD"/>
    <w:rsid w:val="00BE1E9C"/>
    <w:rsid w:val="00BE21B2"/>
    <w:rsid w:val="00BE2F23"/>
    <w:rsid w:val="00BE6884"/>
    <w:rsid w:val="00BE6AA6"/>
    <w:rsid w:val="00BE7044"/>
    <w:rsid w:val="00BE7D34"/>
    <w:rsid w:val="00BF0042"/>
    <w:rsid w:val="00BF0967"/>
    <w:rsid w:val="00BF2D47"/>
    <w:rsid w:val="00BF39A3"/>
    <w:rsid w:val="00BF3A69"/>
    <w:rsid w:val="00BF5B36"/>
    <w:rsid w:val="00C020A0"/>
    <w:rsid w:val="00C06D8A"/>
    <w:rsid w:val="00C07D1F"/>
    <w:rsid w:val="00C11092"/>
    <w:rsid w:val="00C1178D"/>
    <w:rsid w:val="00C12F2A"/>
    <w:rsid w:val="00C12F53"/>
    <w:rsid w:val="00C2525F"/>
    <w:rsid w:val="00C27873"/>
    <w:rsid w:val="00C30331"/>
    <w:rsid w:val="00C332FE"/>
    <w:rsid w:val="00C342A8"/>
    <w:rsid w:val="00C35013"/>
    <w:rsid w:val="00C361C3"/>
    <w:rsid w:val="00C36B55"/>
    <w:rsid w:val="00C43EA6"/>
    <w:rsid w:val="00C43F6A"/>
    <w:rsid w:val="00C51E47"/>
    <w:rsid w:val="00C5376E"/>
    <w:rsid w:val="00C546CA"/>
    <w:rsid w:val="00C56FD0"/>
    <w:rsid w:val="00C57C16"/>
    <w:rsid w:val="00C61E63"/>
    <w:rsid w:val="00C63501"/>
    <w:rsid w:val="00C67D10"/>
    <w:rsid w:val="00C700C6"/>
    <w:rsid w:val="00C74183"/>
    <w:rsid w:val="00C74CDA"/>
    <w:rsid w:val="00C778D1"/>
    <w:rsid w:val="00C82530"/>
    <w:rsid w:val="00C827F8"/>
    <w:rsid w:val="00C838EC"/>
    <w:rsid w:val="00C863E3"/>
    <w:rsid w:val="00C87A41"/>
    <w:rsid w:val="00CA1AEE"/>
    <w:rsid w:val="00CA242D"/>
    <w:rsid w:val="00CA24CB"/>
    <w:rsid w:val="00CA31B8"/>
    <w:rsid w:val="00CA67D0"/>
    <w:rsid w:val="00CA7724"/>
    <w:rsid w:val="00CB2BFD"/>
    <w:rsid w:val="00CB5A9E"/>
    <w:rsid w:val="00CB68BA"/>
    <w:rsid w:val="00CB6BDD"/>
    <w:rsid w:val="00CC205C"/>
    <w:rsid w:val="00CC2809"/>
    <w:rsid w:val="00CC46AE"/>
    <w:rsid w:val="00CC767B"/>
    <w:rsid w:val="00CD13E4"/>
    <w:rsid w:val="00CD68CE"/>
    <w:rsid w:val="00CE0E28"/>
    <w:rsid w:val="00CE101E"/>
    <w:rsid w:val="00CE2639"/>
    <w:rsid w:val="00CE6415"/>
    <w:rsid w:val="00CE7759"/>
    <w:rsid w:val="00CF0879"/>
    <w:rsid w:val="00CF091B"/>
    <w:rsid w:val="00CF1690"/>
    <w:rsid w:val="00CF17E9"/>
    <w:rsid w:val="00CF1986"/>
    <w:rsid w:val="00CF5383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640FD"/>
    <w:rsid w:val="00D721E9"/>
    <w:rsid w:val="00D75950"/>
    <w:rsid w:val="00D760CE"/>
    <w:rsid w:val="00D838A0"/>
    <w:rsid w:val="00D84E56"/>
    <w:rsid w:val="00D924D5"/>
    <w:rsid w:val="00D93B07"/>
    <w:rsid w:val="00D94444"/>
    <w:rsid w:val="00D9603B"/>
    <w:rsid w:val="00DA3240"/>
    <w:rsid w:val="00DA5C40"/>
    <w:rsid w:val="00DA63BE"/>
    <w:rsid w:val="00DA72FF"/>
    <w:rsid w:val="00DB4BA9"/>
    <w:rsid w:val="00DB60E4"/>
    <w:rsid w:val="00DC1F20"/>
    <w:rsid w:val="00DC4BEF"/>
    <w:rsid w:val="00DC6273"/>
    <w:rsid w:val="00DC6485"/>
    <w:rsid w:val="00DC679B"/>
    <w:rsid w:val="00DC7EE1"/>
    <w:rsid w:val="00DD0E75"/>
    <w:rsid w:val="00DD1832"/>
    <w:rsid w:val="00DD1A76"/>
    <w:rsid w:val="00DD2076"/>
    <w:rsid w:val="00DD76F6"/>
    <w:rsid w:val="00DD7B81"/>
    <w:rsid w:val="00DE1053"/>
    <w:rsid w:val="00DE1C5D"/>
    <w:rsid w:val="00DE4054"/>
    <w:rsid w:val="00DE59D0"/>
    <w:rsid w:val="00DE7C73"/>
    <w:rsid w:val="00DF0566"/>
    <w:rsid w:val="00DF7420"/>
    <w:rsid w:val="00E0318D"/>
    <w:rsid w:val="00E032DC"/>
    <w:rsid w:val="00E040FF"/>
    <w:rsid w:val="00E0419C"/>
    <w:rsid w:val="00E0441A"/>
    <w:rsid w:val="00E04F02"/>
    <w:rsid w:val="00E10FCC"/>
    <w:rsid w:val="00E11D21"/>
    <w:rsid w:val="00E175F7"/>
    <w:rsid w:val="00E17D66"/>
    <w:rsid w:val="00E21488"/>
    <w:rsid w:val="00E216BA"/>
    <w:rsid w:val="00E2335D"/>
    <w:rsid w:val="00E263B2"/>
    <w:rsid w:val="00E27BEB"/>
    <w:rsid w:val="00E30634"/>
    <w:rsid w:val="00E31562"/>
    <w:rsid w:val="00E31801"/>
    <w:rsid w:val="00E329A5"/>
    <w:rsid w:val="00E334D6"/>
    <w:rsid w:val="00E33916"/>
    <w:rsid w:val="00E37D15"/>
    <w:rsid w:val="00E43267"/>
    <w:rsid w:val="00E5207B"/>
    <w:rsid w:val="00E54592"/>
    <w:rsid w:val="00E55495"/>
    <w:rsid w:val="00E564E2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860C7"/>
    <w:rsid w:val="00E86EEF"/>
    <w:rsid w:val="00E92345"/>
    <w:rsid w:val="00E93CB2"/>
    <w:rsid w:val="00EA3CEA"/>
    <w:rsid w:val="00EA765D"/>
    <w:rsid w:val="00EB000A"/>
    <w:rsid w:val="00EB1BBB"/>
    <w:rsid w:val="00EB4A8B"/>
    <w:rsid w:val="00EB67E8"/>
    <w:rsid w:val="00EB7298"/>
    <w:rsid w:val="00EB7655"/>
    <w:rsid w:val="00EC1ED6"/>
    <w:rsid w:val="00EC5E53"/>
    <w:rsid w:val="00EC7EBD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0A7F"/>
    <w:rsid w:val="00F040C0"/>
    <w:rsid w:val="00F045FC"/>
    <w:rsid w:val="00F057A4"/>
    <w:rsid w:val="00F12548"/>
    <w:rsid w:val="00F1418D"/>
    <w:rsid w:val="00F1491A"/>
    <w:rsid w:val="00F15137"/>
    <w:rsid w:val="00F22B1C"/>
    <w:rsid w:val="00F23EB1"/>
    <w:rsid w:val="00F25922"/>
    <w:rsid w:val="00F2620B"/>
    <w:rsid w:val="00F26A30"/>
    <w:rsid w:val="00F30A65"/>
    <w:rsid w:val="00F35DBE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4A7D"/>
    <w:rsid w:val="00F86229"/>
    <w:rsid w:val="00F870B9"/>
    <w:rsid w:val="00F9429A"/>
    <w:rsid w:val="00F945A2"/>
    <w:rsid w:val="00F94E32"/>
    <w:rsid w:val="00F9665E"/>
    <w:rsid w:val="00F969A2"/>
    <w:rsid w:val="00FA1C30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9FFFDF-1A6D-4F14-847E-8FD314E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3D4819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D838A0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53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5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53"/>
    <w:rPr>
      <w:rFonts w:ascii="Tahoma" w:hAnsi="Tahoma" w:cs="Tahoma"/>
      <w:sz w:val="16"/>
      <w:szCs w:val="16"/>
    </w:rPr>
  </w:style>
  <w:style w:type="paragraph" w:customStyle="1" w:styleId="REG-H3A">
    <w:name w:val="REG-H3A"/>
    <w:link w:val="REG-H3AChar"/>
    <w:qFormat/>
    <w:rsid w:val="00DD7B8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D62753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DD7B81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D62753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D62753"/>
  </w:style>
  <w:style w:type="paragraph" w:styleId="ListParagraph">
    <w:name w:val="List Paragraph"/>
    <w:basedOn w:val="Normal"/>
    <w:link w:val="ListParagraphChar"/>
    <w:uiPriority w:val="34"/>
    <w:rsid w:val="00D62753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D62753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D62753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2753"/>
    <w:rPr>
      <w:rFonts w:ascii="Times New Roman" w:hAnsi="Times New Roman"/>
    </w:rPr>
  </w:style>
  <w:style w:type="character" w:customStyle="1" w:styleId="Head3Char">
    <w:name w:val="Head 3 Char"/>
    <w:basedOn w:val="ListParagraphChar"/>
    <w:link w:val="Head3"/>
    <w:rsid w:val="00D62753"/>
    <w:rPr>
      <w:rFonts w:ascii="Times New Roman" w:eastAsia="Times New Roman" w:hAnsi="Times New Roman" w:cs="Times New Roman"/>
      <w:b/>
      <w:bCs/>
    </w:rPr>
  </w:style>
  <w:style w:type="paragraph" w:customStyle="1" w:styleId="REG-H1a">
    <w:name w:val="REG-H1a"/>
    <w:link w:val="REG-H1aChar"/>
    <w:qFormat/>
    <w:rsid w:val="00187D5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DD7B8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87D5F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DD7B81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CD13E4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CD13E4"/>
    <w:rPr>
      <w:sz w:val="28"/>
    </w:rPr>
  </w:style>
  <w:style w:type="character" w:customStyle="1" w:styleId="AS-H2bChar">
    <w:name w:val="AS-H2b Char"/>
    <w:basedOn w:val="DefaultParagraphFont"/>
    <w:link w:val="AS-H2b"/>
    <w:rsid w:val="00CD13E4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DD7B81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CD13E4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D62753"/>
    <w:rPr>
      <w:b w:val="0"/>
    </w:rPr>
  </w:style>
  <w:style w:type="character" w:customStyle="1" w:styleId="REG-H3bChar">
    <w:name w:val="REG-H3b Char"/>
    <w:basedOn w:val="REG-H3AChar"/>
    <w:link w:val="REG-H3b"/>
    <w:rsid w:val="00DD7B81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D62753"/>
  </w:style>
  <w:style w:type="character" w:customStyle="1" w:styleId="AS-H3cChar">
    <w:name w:val="AS-H3c Char"/>
    <w:basedOn w:val="Head2BChar"/>
    <w:link w:val="AS-H3c"/>
    <w:rsid w:val="00D62753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DD7B8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D62753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DD7B81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DD7B81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DD7B81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DD7B81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DD7B81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DD7B81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D62753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DD7B81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DD7B81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D62753"/>
    <w:rPr>
      <w:rFonts w:ascii="Times New Roman" w:eastAsia="Times New Roman" w:hAnsi="Times New Roman" w:cs="Times New Roman"/>
    </w:rPr>
  </w:style>
  <w:style w:type="paragraph" w:customStyle="1" w:styleId="REG-Amend">
    <w:name w:val="REG-Amend"/>
    <w:link w:val="REG-AmendChar"/>
    <w:qFormat/>
    <w:rsid w:val="00187D5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DD7B81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87D5F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75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53"/>
    <w:rPr>
      <w:rFonts w:ascii="Times New Roman" w:hAnsi="Times New Roman"/>
      <w:b/>
      <w:bCs/>
      <w:sz w:val="20"/>
      <w:szCs w:val="20"/>
    </w:rPr>
  </w:style>
  <w:style w:type="paragraph" w:customStyle="1" w:styleId="AS-H4A">
    <w:name w:val="AS-H4A"/>
    <w:basedOn w:val="AS-P0"/>
    <w:link w:val="AS-H4AChar"/>
    <w:rsid w:val="00D62753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D62753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D62753"/>
    <w:rPr>
      <w:rFonts w:ascii="Times New Roman" w:eastAsia="Times New Roman" w:hAnsi="Times New Roman" w:cs="Times New Roman"/>
      <w:b/>
      <w:caps/>
    </w:rPr>
  </w:style>
  <w:style w:type="character" w:customStyle="1" w:styleId="AS-H4bChar">
    <w:name w:val="AS-H4b Char"/>
    <w:basedOn w:val="AS-P0Char"/>
    <w:link w:val="AS-H4b"/>
    <w:rsid w:val="00D62753"/>
    <w:rPr>
      <w:rFonts w:ascii="Times New Roman" w:eastAsia="Times New Roman" w:hAnsi="Times New Roman" w:cs="Times New Roman"/>
      <w:b/>
    </w:rPr>
  </w:style>
  <w:style w:type="paragraph" w:customStyle="1" w:styleId="AS-H2a">
    <w:name w:val="AS-H2a"/>
    <w:basedOn w:val="Normal"/>
    <w:link w:val="AS-H2a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CD13E4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DD7B81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DD7B81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6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267B9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9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D62753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D62753"/>
    <w:rPr>
      <w:rFonts w:ascii="Times New Roman" w:eastAsia="Times New Roman" w:hAnsi="Times New Roman" w:cs="Times New Roman"/>
    </w:rPr>
  </w:style>
  <w:style w:type="paragraph" w:customStyle="1" w:styleId="AS-H3A">
    <w:name w:val="AS-H3A"/>
    <w:basedOn w:val="Normal"/>
    <w:link w:val="AS-H3AChar"/>
    <w:rsid w:val="00CD13E4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CD13E4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CD13E4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CD13E4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CD13E4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D62753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D62753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D62753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D62753"/>
  </w:style>
  <w:style w:type="character" w:customStyle="1" w:styleId="AS-P1Char">
    <w:name w:val="AS-P(1) Char"/>
    <w:basedOn w:val="DefaultParagraphFont"/>
    <w:link w:val="AS-P1"/>
    <w:rsid w:val="00D62753"/>
    <w:rPr>
      <w:rFonts w:ascii="Times New Roman" w:eastAsia="Times New Roman" w:hAnsi="Times New Roman" w:cs="Times New Roman"/>
    </w:rPr>
  </w:style>
  <w:style w:type="paragraph" w:customStyle="1" w:styleId="AS-Pi">
    <w:name w:val="AS-P(i)"/>
    <w:basedOn w:val="Normal"/>
    <w:link w:val="AS-PiChar"/>
    <w:rsid w:val="00D62753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D62753"/>
    <w:rPr>
      <w:rFonts w:ascii="Times New Roman" w:eastAsia="Times New Roman" w:hAnsi="Times New Roman" w:cs="Times New Roman"/>
    </w:rPr>
  </w:style>
  <w:style w:type="character" w:customStyle="1" w:styleId="AS-PiChar">
    <w:name w:val="AS-P(i) Char"/>
    <w:basedOn w:val="DefaultParagraphFont"/>
    <w:link w:val="AS-Pi"/>
    <w:rsid w:val="00D62753"/>
    <w:rPr>
      <w:rFonts w:ascii="Times New Roman" w:eastAsia="Times New Roman" w:hAnsi="Times New Roman" w:cs="Times New Roman"/>
    </w:rPr>
  </w:style>
  <w:style w:type="paragraph" w:customStyle="1" w:styleId="AS-Paa">
    <w:name w:val="AS-P(aa)"/>
    <w:basedOn w:val="Normal"/>
    <w:link w:val="AS-PaaChar"/>
    <w:rsid w:val="00D62753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D62753"/>
    <w:pPr>
      <w:spacing w:after="0" w:line="240" w:lineRule="auto"/>
      <w:jc w:val="center"/>
    </w:pPr>
    <w:rPr>
      <w:rFonts w:ascii="Arial" w:eastAsia="Times New Roman" w:hAnsi="Arial" w:cs="Arial"/>
      <w:b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D62753"/>
    <w:rPr>
      <w:rFonts w:ascii="Times New Roman" w:eastAsia="Times New Roman" w:hAnsi="Times New Roman" w:cs="Times New Roman"/>
    </w:rPr>
  </w:style>
  <w:style w:type="character" w:customStyle="1" w:styleId="AS-P-AmendChar">
    <w:name w:val="AS-P-Amend Char"/>
    <w:basedOn w:val="AS-P0Char"/>
    <w:link w:val="AS-P-Amend"/>
    <w:rsid w:val="00D62753"/>
    <w:rPr>
      <w:rFonts w:ascii="Arial" w:eastAsia="Times New Roman" w:hAnsi="Arial" w:cs="Arial"/>
      <w:b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CD13E4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CD13E4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DD7B81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D838A0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rsid w:val="00D838A0"/>
  </w:style>
  <w:style w:type="table" w:customStyle="1" w:styleId="TableGrid0">
    <w:name w:val="TableGrid"/>
    <w:rsid w:val="004E33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DD7B81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DD7B81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DD7B81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A7574B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A7574B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A7574B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A7574B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rsid w:val="003D4819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819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02/276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CC5F-760E-42B0-86EC-0036E990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23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of Estates Act 66 of 1965-Regulations 2002-108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of Estates Act 66 of 1965-Regulations 2002-108</dc:title>
  <dc:creator>LAC</dc:creator>
  <cp:lastModifiedBy>Dianne Hubbard</cp:lastModifiedBy>
  <cp:revision>6</cp:revision>
  <dcterms:created xsi:type="dcterms:W3CDTF">2021-04-16T08:51:00Z</dcterms:created>
  <dcterms:modified xsi:type="dcterms:W3CDTF">2021-08-05T21:05:00Z</dcterms:modified>
</cp:coreProperties>
</file>